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A0A69" w14:textId="77777777" w:rsidR="00E6238D" w:rsidRDefault="00952B88">
      <w:pPr>
        <w:jc w:val="both"/>
        <w:rPr>
          <w:rFonts w:ascii="Arial" w:eastAsia="Arial" w:hAnsi="Arial" w:cs="Arial"/>
        </w:rPr>
      </w:pPr>
      <w:r>
        <w:rPr>
          <w:rFonts w:ascii="Arial" w:eastAsia="Arial" w:hAnsi="Arial" w:cs="Arial"/>
        </w:rPr>
        <w:t xml:space="preserve">Presented by Dana Kelly, Co-Chair, RISG-Australasia </w:t>
      </w:r>
    </w:p>
    <w:p w14:paraId="109E2DA6" w14:textId="77777777" w:rsidR="00E6238D" w:rsidRDefault="00E6238D">
      <w:pPr>
        <w:jc w:val="both"/>
        <w:rPr>
          <w:rFonts w:ascii="Arial" w:eastAsia="Arial" w:hAnsi="Arial" w:cs="Arial"/>
        </w:rPr>
      </w:pPr>
    </w:p>
    <w:p w14:paraId="1F49E211" w14:textId="77777777" w:rsidR="00E6238D" w:rsidRDefault="00952B88">
      <w:pPr>
        <w:numPr>
          <w:ilvl w:val="0"/>
          <w:numId w:val="2"/>
        </w:numPr>
        <w:pBdr>
          <w:top w:val="nil"/>
          <w:left w:val="nil"/>
          <w:bottom w:val="nil"/>
          <w:right w:val="nil"/>
          <w:between w:val="nil"/>
        </w:pBdr>
        <w:shd w:val="clear" w:color="auto" w:fill="FFFFFF"/>
        <w:ind w:left="567" w:hanging="567"/>
        <w:jc w:val="both"/>
        <w:rPr>
          <w:rFonts w:ascii="Arial" w:eastAsia="Arial" w:hAnsi="Arial" w:cs="Arial"/>
          <w:b/>
          <w:color w:val="000000"/>
        </w:rPr>
      </w:pPr>
      <w:r>
        <w:rPr>
          <w:rFonts w:ascii="Arial" w:eastAsia="Arial" w:hAnsi="Arial" w:cs="Arial"/>
          <w:b/>
          <w:color w:val="000000"/>
        </w:rPr>
        <w:t>Name and overall size of the pastoralist group, Geographic distribution</w:t>
      </w:r>
    </w:p>
    <w:p w14:paraId="707278D2" w14:textId="77777777" w:rsidR="00E6238D" w:rsidRDefault="00E6238D">
      <w:pPr>
        <w:rPr>
          <w:rFonts w:ascii="Arial" w:eastAsia="Arial" w:hAnsi="Arial" w:cs="Arial"/>
          <w:sz w:val="22"/>
          <w:szCs w:val="22"/>
        </w:rPr>
      </w:pPr>
    </w:p>
    <w:p w14:paraId="7291F78A" w14:textId="77777777" w:rsidR="00E6238D" w:rsidRDefault="00952B88">
      <w:pPr>
        <w:rPr>
          <w:rFonts w:ascii="Arial" w:eastAsia="Arial" w:hAnsi="Arial" w:cs="Arial"/>
          <w:color w:val="000000"/>
          <w:sz w:val="22"/>
          <w:szCs w:val="22"/>
          <w:highlight w:val="white"/>
        </w:rPr>
      </w:pPr>
      <w:r>
        <w:rPr>
          <w:rFonts w:ascii="Arial" w:eastAsia="Arial" w:hAnsi="Arial" w:cs="Arial"/>
          <w:sz w:val="22"/>
          <w:szCs w:val="22"/>
        </w:rPr>
        <w:t xml:space="preserve">Pastoralism is the dominant land use, with about </w:t>
      </w:r>
      <w:r w:rsidRPr="0068452E">
        <w:rPr>
          <w:rFonts w:ascii="Arial" w:eastAsia="Arial" w:hAnsi="Arial" w:cs="Arial"/>
          <w:sz w:val="22"/>
          <w:szCs w:val="22"/>
          <w:highlight w:val="yellow"/>
        </w:rPr>
        <w:t>6000 pastoral enterprises</w:t>
      </w:r>
      <w:r>
        <w:rPr>
          <w:rFonts w:ascii="Arial" w:eastAsia="Arial" w:hAnsi="Arial" w:cs="Arial"/>
          <w:sz w:val="22"/>
          <w:szCs w:val="22"/>
        </w:rPr>
        <w:t xml:space="preserve"> occupying about half of the Australian rangelands land area (</w:t>
      </w:r>
      <w:hyperlink r:id="rId6">
        <w:r>
          <w:rPr>
            <w:rFonts w:ascii="Arial" w:eastAsia="Arial" w:hAnsi="Arial" w:cs="Arial"/>
            <w:color w:val="0000FF"/>
            <w:sz w:val="22"/>
            <w:szCs w:val="22"/>
            <w:highlight w:val="white"/>
            <w:u w:val="single"/>
          </w:rPr>
          <w:t>https://www.awe.gov.au</w:t>
        </w:r>
      </w:hyperlink>
      <w:hyperlink r:id="rId7">
        <w:r>
          <w:rPr>
            <w:rFonts w:ascii="Arial" w:eastAsia="Arial" w:hAnsi="Arial" w:cs="Arial"/>
            <w:color w:val="0000FF"/>
            <w:sz w:val="22"/>
            <w:szCs w:val="22"/>
            <w:u w:val="single"/>
          </w:rPr>
          <w:t>/agriculture-land/land/rangelands</w:t>
        </w:r>
      </w:hyperlink>
      <w:r>
        <w:rPr>
          <w:rFonts w:ascii="Arial" w:eastAsia="Arial" w:hAnsi="Arial" w:cs="Arial"/>
          <w:sz w:val="22"/>
          <w:szCs w:val="22"/>
        </w:rPr>
        <w:t xml:space="preserve">), which is </w:t>
      </w:r>
      <w:r>
        <w:rPr>
          <w:rFonts w:ascii="Arial" w:eastAsia="Arial" w:hAnsi="Arial" w:cs="Arial"/>
          <w:color w:val="000000"/>
          <w:sz w:val="22"/>
          <w:szCs w:val="22"/>
          <w:highlight w:val="white"/>
        </w:rPr>
        <w:t>approximate 75% of Australia (Figure 1).</w:t>
      </w:r>
      <w:r>
        <w:rPr>
          <w:rFonts w:ascii="Arial" w:eastAsia="Arial" w:hAnsi="Arial" w:cs="Arial"/>
          <w:sz w:val="22"/>
          <w:szCs w:val="22"/>
        </w:rPr>
        <w:t xml:space="preserve"> Various arrangements recognising Indigenous interests are represented on over 60% of the rangelands, but these arrangements often overlap with pastoral, conservation and mining tenures. Co-management arrangements with shared rights and responsibilities include Indigenous Protected Areas (IPAs) and Indigenous Land Use Agreements (ILUAs) (</w:t>
      </w:r>
      <w:r>
        <w:rPr>
          <w:rFonts w:ascii="Arial" w:eastAsia="Arial" w:hAnsi="Arial" w:cs="Arial"/>
          <w:color w:val="000000"/>
          <w:sz w:val="22"/>
          <w:szCs w:val="22"/>
          <w:highlight w:val="white"/>
        </w:rPr>
        <w:t>Hill, Pert, Davies, Robinson, Walsh, and Falco-</w:t>
      </w:r>
      <w:proofErr w:type="spellStart"/>
      <w:r>
        <w:rPr>
          <w:rFonts w:ascii="Arial" w:eastAsia="Arial" w:hAnsi="Arial" w:cs="Arial"/>
          <w:color w:val="000000"/>
          <w:sz w:val="22"/>
          <w:szCs w:val="22"/>
          <w:highlight w:val="white"/>
        </w:rPr>
        <w:t>Mammone</w:t>
      </w:r>
      <w:proofErr w:type="spellEnd"/>
      <w:r>
        <w:rPr>
          <w:rFonts w:ascii="Arial" w:eastAsia="Arial" w:hAnsi="Arial" w:cs="Arial"/>
          <w:color w:val="000000"/>
          <w:sz w:val="22"/>
          <w:szCs w:val="22"/>
          <w:highlight w:val="white"/>
        </w:rPr>
        <w:t>, 2013). Land with exclusive possession by First Nations people covers approximately 25%, and some of this is used for pastoralism.</w:t>
      </w:r>
    </w:p>
    <w:p w14:paraId="64D24EA9" w14:textId="77777777" w:rsidR="00E6238D" w:rsidRDefault="00E6238D">
      <w:pPr>
        <w:rPr>
          <w:rFonts w:ascii="Arial" w:eastAsia="Arial" w:hAnsi="Arial" w:cs="Arial"/>
          <w:color w:val="000000"/>
          <w:sz w:val="10"/>
          <w:szCs w:val="10"/>
          <w:highlight w:val="white"/>
        </w:rPr>
      </w:pPr>
    </w:p>
    <w:p w14:paraId="73208807" w14:textId="20892397" w:rsidR="00E6238D" w:rsidRDefault="00952B88">
      <w:pPr>
        <w:rPr>
          <w:rFonts w:ascii="Arial" w:eastAsia="Arial" w:hAnsi="Arial" w:cs="Arial"/>
          <w:sz w:val="22"/>
          <w:szCs w:val="22"/>
        </w:rPr>
      </w:pPr>
      <w:r>
        <w:rPr>
          <w:rFonts w:ascii="Arial" w:eastAsia="Arial" w:hAnsi="Arial" w:cs="Arial"/>
          <w:sz w:val="22"/>
          <w:szCs w:val="22"/>
        </w:rPr>
        <w:t>Historically, Aboriginal stockmen were very involved in the early pastoral industry in Australia. While Australian Aboriginals traditionally did not tend livestock, they are very skilled in the bush. Some of the early interactions were extremely negative e.g., sites of Aboriginal massacres by white settlers are currently being</w:t>
      </w:r>
      <w:r w:rsidR="00E84620">
        <w:rPr>
          <w:rFonts w:ascii="Arial" w:eastAsia="Arial" w:hAnsi="Arial" w:cs="Arial"/>
          <w:sz w:val="22"/>
          <w:szCs w:val="22"/>
        </w:rPr>
        <w:t xml:space="preserve"> compiled</w:t>
      </w:r>
      <w:r>
        <w:rPr>
          <w:rFonts w:ascii="Arial" w:eastAsia="Arial" w:hAnsi="Arial" w:cs="Arial"/>
          <w:sz w:val="22"/>
          <w:szCs w:val="22"/>
        </w:rPr>
        <w:t xml:space="preserve">, with more examples recognised each year. Positive stories do exist, where Aboriginal people working in the pastoral industry were respected and valued. The history of Indigenous people in the Australian pastoral industry is not well recognised in Australia, neither the positive or the negative stories. </w:t>
      </w:r>
      <w:r>
        <w:rPr>
          <w:rFonts w:ascii="Arial" w:eastAsia="Arial" w:hAnsi="Arial" w:cs="Arial"/>
          <w:color w:val="202122"/>
          <w:sz w:val="22"/>
          <w:szCs w:val="22"/>
        </w:rPr>
        <w:t xml:space="preserve">Today, some </w:t>
      </w:r>
      <w:r w:rsidR="00AD1EB7">
        <w:rPr>
          <w:rFonts w:ascii="Arial" w:eastAsia="Arial" w:hAnsi="Arial" w:cs="Arial"/>
          <w:color w:val="202122"/>
          <w:sz w:val="22"/>
          <w:szCs w:val="22"/>
        </w:rPr>
        <w:tab/>
      </w:r>
      <w:r w:rsidRPr="00AD1EB7">
        <w:rPr>
          <w:rFonts w:ascii="Arial" w:eastAsia="Arial" w:hAnsi="Arial" w:cs="Arial"/>
          <w:color w:val="202122"/>
          <w:sz w:val="22"/>
          <w:szCs w:val="22"/>
          <w:highlight w:val="yellow"/>
        </w:rPr>
        <w:t>Aboriginal Australians are directly involved in the pastoral industry, but the extent of their involvement is poorly recognised.</w:t>
      </w:r>
      <w:r>
        <w:rPr>
          <w:rFonts w:ascii="Arial" w:eastAsia="Arial" w:hAnsi="Arial" w:cs="Arial"/>
          <w:color w:val="202122"/>
          <w:sz w:val="22"/>
          <w:szCs w:val="22"/>
        </w:rPr>
        <w:t xml:space="preserve"> </w:t>
      </w:r>
      <w:r>
        <w:rPr>
          <w:rFonts w:ascii="Arial" w:eastAsia="Arial" w:hAnsi="Arial" w:cs="Arial"/>
          <w:sz w:val="22"/>
          <w:szCs w:val="22"/>
        </w:rPr>
        <w:t>Greater integration of Indigenous and non-Indigenous considerations is needed in the development of government policy.</w:t>
      </w:r>
    </w:p>
    <w:p w14:paraId="420F5E31" w14:textId="77777777" w:rsidR="00E6238D" w:rsidRDefault="00E6238D">
      <w:pPr>
        <w:rPr>
          <w:rFonts w:ascii="Arial" w:eastAsia="Arial" w:hAnsi="Arial" w:cs="Arial"/>
          <w:sz w:val="10"/>
          <w:szCs w:val="10"/>
        </w:rPr>
      </w:pPr>
    </w:p>
    <w:p w14:paraId="629D5C22" w14:textId="77777777" w:rsidR="00E6238D" w:rsidRDefault="00952B88">
      <w:pPr>
        <w:rPr>
          <w:rFonts w:ascii="Arial" w:eastAsia="Arial" w:hAnsi="Arial" w:cs="Arial"/>
          <w:sz w:val="22"/>
          <w:szCs w:val="22"/>
        </w:rPr>
      </w:pPr>
      <w:r>
        <w:rPr>
          <w:rFonts w:ascii="Arial" w:eastAsia="Arial" w:hAnsi="Arial" w:cs="Arial"/>
          <w:color w:val="202122"/>
          <w:sz w:val="22"/>
          <w:szCs w:val="22"/>
        </w:rPr>
        <w:t xml:space="preserve">A key issue is that much of the written material presents stories from a white person or European perspective. The </w:t>
      </w:r>
      <w:r w:rsidRPr="00AD1EB7">
        <w:rPr>
          <w:rFonts w:ascii="Arial" w:eastAsia="Arial" w:hAnsi="Arial" w:cs="Arial"/>
          <w:color w:val="202122"/>
          <w:sz w:val="22"/>
          <w:szCs w:val="22"/>
          <w:highlight w:val="yellow"/>
        </w:rPr>
        <w:t>perspectives and stories from an Indigenous perspective are limited</w:t>
      </w:r>
      <w:r>
        <w:rPr>
          <w:rFonts w:ascii="Arial" w:eastAsia="Arial" w:hAnsi="Arial" w:cs="Arial"/>
          <w:color w:val="202122"/>
          <w:sz w:val="22"/>
          <w:szCs w:val="22"/>
        </w:rPr>
        <w:t xml:space="preserve">.  </w:t>
      </w:r>
      <w:r>
        <w:rPr>
          <w:rFonts w:ascii="Arial" w:eastAsia="Arial" w:hAnsi="Arial" w:cs="Arial"/>
          <w:sz w:val="22"/>
          <w:szCs w:val="22"/>
        </w:rPr>
        <w:t>The value of First Nations perspectives in Australia are starting to be recognised. Truth-telling about history is one of the key elements so that Australia can move forward together as a nation (</w:t>
      </w:r>
      <w:hyperlink r:id="rId8">
        <w:r>
          <w:rPr>
            <w:rFonts w:ascii="Arial" w:eastAsia="Arial" w:hAnsi="Arial" w:cs="Arial"/>
            <w:color w:val="0000FF"/>
            <w:sz w:val="22"/>
            <w:szCs w:val="22"/>
            <w:u w:val="single"/>
          </w:rPr>
          <w:t>https://ulurustatement.org</w:t>
        </w:r>
      </w:hyperlink>
      <w:r>
        <w:rPr>
          <w:rFonts w:ascii="Arial" w:eastAsia="Arial" w:hAnsi="Arial" w:cs="Arial"/>
          <w:sz w:val="22"/>
          <w:szCs w:val="22"/>
        </w:rPr>
        <w:t xml:space="preserve">). This project aims to </w:t>
      </w:r>
      <w:r w:rsidRPr="00AD1EB7">
        <w:rPr>
          <w:rFonts w:ascii="Arial" w:eastAsia="Arial" w:hAnsi="Arial" w:cs="Arial"/>
          <w:sz w:val="22"/>
          <w:szCs w:val="22"/>
          <w:highlight w:val="yellow"/>
        </w:rPr>
        <w:t>support truth-telling and help all Australians to better understand Aboriginal stories and knowledge</w:t>
      </w:r>
      <w:r w:rsidR="00E84620" w:rsidRPr="00AD1EB7">
        <w:rPr>
          <w:rFonts w:ascii="Arial" w:eastAsia="Arial" w:hAnsi="Arial" w:cs="Arial"/>
          <w:sz w:val="22"/>
          <w:szCs w:val="22"/>
          <w:highlight w:val="yellow"/>
        </w:rPr>
        <w:t xml:space="preserve"> in relation to pastoralism</w:t>
      </w:r>
      <w:r w:rsidRPr="00AD1EB7">
        <w:rPr>
          <w:rFonts w:ascii="Arial" w:eastAsia="Arial" w:hAnsi="Arial" w:cs="Arial"/>
          <w:sz w:val="22"/>
          <w:szCs w:val="22"/>
          <w:highlight w:val="yellow"/>
        </w:rPr>
        <w:t>.</w:t>
      </w:r>
      <w:r>
        <w:rPr>
          <w:rFonts w:ascii="Arial" w:eastAsia="Arial" w:hAnsi="Arial" w:cs="Arial"/>
          <w:sz w:val="22"/>
          <w:szCs w:val="22"/>
        </w:rPr>
        <w:t xml:space="preserve"> Respect for Aboriginal people is fundamental, and in this project, the voice of Aboriginal people will be included in stories about the pastoral industry of Australia. Aboriginal </w:t>
      </w:r>
      <w:sdt>
        <w:sdtPr>
          <w:tag w:val="goog_rdk_2"/>
          <w:id w:val="-1160690296"/>
        </w:sdtPr>
        <w:sdtEndPr/>
        <w:sdtContent/>
      </w:sdt>
      <w:r>
        <w:rPr>
          <w:rFonts w:ascii="Arial" w:eastAsia="Arial" w:hAnsi="Arial" w:cs="Arial"/>
          <w:sz w:val="22"/>
          <w:szCs w:val="22"/>
        </w:rPr>
        <w:t xml:space="preserve">nations will control what stories are told and how stories are represented. </w:t>
      </w:r>
    </w:p>
    <w:p w14:paraId="49E4787D" w14:textId="77777777" w:rsidR="00E6238D" w:rsidRDefault="00E6238D">
      <w:pPr>
        <w:rPr>
          <w:rFonts w:ascii="Arial" w:eastAsia="Arial" w:hAnsi="Arial" w:cs="Arial"/>
          <w:sz w:val="22"/>
          <w:szCs w:val="22"/>
        </w:rPr>
      </w:pPr>
    </w:p>
    <w:p w14:paraId="5CEF4214" w14:textId="77777777" w:rsidR="00E6238D" w:rsidRDefault="00952B88">
      <w:pPr>
        <w:jc w:val="center"/>
      </w:pPr>
      <w:r>
        <w:rPr>
          <w:noProof/>
        </w:rPr>
        <w:drawing>
          <wp:inline distT="0" distB="0" distL="0" distR="0" wp14:anchorId="518AA500" wp14:editId="4EE8CB83">
            <wp:extent cx="3275474" cy="2625977"/>
            <wp:effectExtent l="0" t="0" r="0" b="0"/>
            <wp:docPr id="3" name="image1.gif" descr="Rangelands map"/>
            <wp:cNvGraphicFramePr/>
            <a:graphic xmlns:a="http://schemas.openxmlformats.org/drawingml/2006/main">
              <a:graphicData uri="http://schemas.openxmlformats.org/drawingml/2006/picture">
                <pic:pic xmlns:pic="http://schemas.openxmlformats.org/drawingml/2006/picture">
                  <pic:nvPicPr>
                    <pic:cNvPr id="0" name="image1.gif" descr="Rangelands map"/>
                    <pic:cNvPicPr preferRelativeResize="0"/>
                  </pic:nvPicPr>
                  <pic:blipFill>
                    <a:blip r:embed="rId9"/>
                    <a:srcRect/>
                    <a:stretch>
                      <a:fillRect/>
                    </a:stretch>
                  </pic:blipFill>
                  <pic:spPr>
                    <a:xfrm>
                      <a:off x="0" y="0"/>
                      <a:ext cx="3275474" cy="2625977"/>
                    </a:xfrm>
                    <a:prstGeom prst="rect">
                      <a:avLst/>
                    </a:prstGeom>
                    <a:ln/>
                  </pic:spPr>
                </pic:pic>
              </a:graphicData>
            </a:graphic>
          </wp:inline>
        </w:drawing>
      </w:r>
    </w:p>
    <w:p w14:paraId="61C6DDF8" w14:textId="77777777" w:rsidR="00E6238D" w:rsidRDefault="00E6238D">
      <w:pPr>
        <w:jc w:val="center"/>
        <w:rPr>
          <w:sz w:val="10"/>
          <w:szCs w:val="10"/>
        </w:rPr>
      </w:pPr>
    </w:p>
    <w:p w14:paraId="253E51BB" w14:textId="77777777" w:rsidR="00E6238D" w:rsidRDefault="00952B88">
      <w:pPr>
        <w:jc w:val="center"/>
        <w:rPr>
          <w:sz w:val="22"/>
          <w:szCs w:val="22"/>
        </w:rPr>
      </w:pPr>
      <w:r>
        <w:rPr>
          <w:rFonts w:ascii="Arial" w:eastAsia="Arial" w:hAnsi="Arial" w:cs="Arial"/>
          <w:b/>
          <w:i/>
          <w:sz w:val="20"/>
          <w:szCs w:val="20"/>
        </w:rPr>
        <w:t xml:space="preserve">Figure 1 Australian Rangelands </w:t>
      </w:r>
      <w:r>
        <w:rPr>
          <w:rFonts w:ascii="Arial" w:eastAsia="Arial" w:hAnsi="Arial" w:cs="Arial"/>
          <w:i/>
          <w:sz w:val="20"/>
          <w:szCs w:val="20"/>
        </w:rPr>
        <w:t xml:space="preserve">(Environmental Resources Information Network (ERIN); Commonwealth of Australia, November </w:t>
      </w:r>
      <w:sdt>
        <w:sdtPr>
          <w:tag w:val="goog_rdk_3"/>
          <w:id w:val="1406335810"/>
        </w:sdtPr>
        <w:sdtEndPr/>
        <w:sdtContent/>
      </w:sdt>
      <w:r>
        <w:rPr>
          <w:rFonts w:ascii="Arial" w:eastAsia="Arial" w:hAnsi="Arial" w:cs="Arial"/>
          <w:i/>
          <w:sz w:val="20"/>
          <w:szCs w:val="20"/>
        </w:rPr>
        <w:t>2005)</w:t>
      </w:r>
    </w:p>
    <w:p w14:paraId="62D23638" w14:textId="77777777" w:rsidR="00E6238D" w:rsidRDefault="00E6238D">
      <w:pPr>
        <w:shd w:val="clear" w:color="auto" w:fill="FFFFFF"/>
        <w:jc w:val="both"/>
        <w:rPr>
          <w:rFonts w:ascii="Arial" w:eastAsia="Arial" w:hAnsi="Arial" w:cs="Arial"/>
          <w:b/>
        </w:rPr>
      </w:pPr>
    </w:p>
    <w:p w14:paraId="3576E088" w14:textId="77777777" w:rsidR="00E6238D" w:rsidRDefault="00E6238D">
      <w:pPr>
        <w:shd w:val="clear" w:color="auto" w:fill="FFFFFF"/>
        <w:jc w:val="both"/>
        <w:rPr>
          <w:rFonts w:ascii="Arial" w:eastAsia="Arial" w:hAnsi="Arial" w:cs="Arial"/>
          <w:b/>
        </w:rPr>
      </w:pPr>
    </w:p>
    <w:p w14:paraId="2C90813F" w14:textId="77777777" w:rsidR="00E6238D" w:rsidRDefault="00952B88">
      <w:pPr>
        <w:numPr>
          <w:ilvl w:val="0"/>
          <w:numId w:val="2"/>
        </w:numPr>
        <w:pBdr>
          <w:top w:val="nil"/>
          <w:left w:val="nil"/>
          <w:bottom w:val="nil"/>
          <w:right w:val="nil"/>
          <w:between w:val="nil"/>
        </w:pBdr>
        <w:shd w:val="clear" w:color="auto" w:fill="FFFFFF"/>
        <w:ind w:left="567" w:hanging="567"/>
        <w:jc w:val="both"/>
        <w:rPr>
          <w:rFonts w:ascii="Arial" w:eastAsia="Arial" w:hAnsi="Arial" w:cs="Arial"/>
          <w:b/>
          <w:color w:val="000000"/>
        </w:rPr>
      </w:pPr>
      <w:r>
        <w:rPr>
          <w:rFonts w:ascii="Arial" w:eastAsia="Arial" w:hAnsi="Arial" w:cs="Arial"/>
          <w:b/>
          <w:color w:val="000000"/>
        </w:rPr>
        <w:t>Main activity that needs to be supported and how would be implemented</w:t>
      </w:r>
    </w:p>
    <w:p w14:paraId="3EBB1E6F" w14:textId="77777777" w:rsidR="00E6238D" w:rsidRDefault="00952B88">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This project would build on the successful Aboriginal Community Researcher program (</w:t>
      </w:r>
      <w:proofErr w:type="spellStart"/>
      <w:r>
        <w:rPr>
          <w:rFonts w:ascii="Arial" w:eastAsia="Arial" w:hAnsi="Arial" w:cs="Arial"/>
          <w:color w:val="000000"/>
          <w:sz w:val="22"/>
          <w:szCs w:val="22"/>
        </w:rPr>
        <w:t>Ninti</w:t>
      </w:r>
      <w:proofErr w:type="spellEnd"/>
      <w:r>
        <w:rPr>
          <w:rFonts w:ascii="Arial" w:eastAsia="Arial" w:hAnsi="Arial" w:cs="Arial"/>
          <w:color w:val="000000"/>
          <w:sz w:val="22"/>
          <w:szCs w:val="22"/>
        </w:rPr>
        <w:t xml:space="preserve"> One 2018). This project will explore the role of Indigenous Aboriginal people in the Australian pastoral industry, with particular emphasis on the voices of Aboriginal Australians. Activities will align with</w:t>
      </w:r>
      <w:r w:rsidR="00E84620">
        <w:rPr>
          <w:rFonts w:ascii="Arial" w:eastAsia="Arial" w:hAnsi="Arial" w:cs="Arial"/>
          <w:color w:val="000000"/>
          <w:sz w:val="22"/>
          <w:szCs w:val="22"/>
        </w:rPr>
        <w:t xml:space="preserve"> the </w:t>
      </w:r>
      <w:r>
        <w:rPr>
          <w:rFonts w:ascii="Arial" w:eastAsia="Arial" w:hAnsi="Arial" w:cs="Arial"/>
          <w:color w:val="000000"/>
          <w:sz w:val="22"/>
          <w:szCs w:val="22"/>
        </w:rPr>
        <w:t xml:space="preserve">IYRP </w:t>
      </w:r>
      <w:r>
        <w:rPr>
          <w:rFonts w:ascii="Arial" w:eastAsia="Arial" w:hAnsi="Arial" w:cs="Arial"/>
          <w:color w:val="2C2D2E"/>
          <w:sz w:val="22"/>
          <w:szCs w:val="22"/>
        </w:rPr>
        <w:t>fundraising strategy to reach out to rangeland managers:</w:t>
      </w:r>
    </w:p>
    <w:p w14:paraId="2B8B6C48" w14:textId="77777777" w:rsidR="00E6238D" w:rsidRDefault="00952B88">
      <w:pPr>
        <w:numPr>
          <w:ilvl w:val="0"/>
          <w:numId w:val="1"/>
        </w:numPr>
        <w:pBdr>
          <w:top w:val="nil"/>
          <w:left w:val="nil"/>
          <w:bottom w:val="nil"/>
          <w:right w:val="nil"/>
          <w:between w:val="nil"/>
        </w:pBdr>
        <w:shd w:val="clear" w:color="auto" w:fill="FFFFFF"/>
        <w:ind w:left="567" w:hanging="283"/>
        <w:jc w:val="both"/>
        <w:rPr>
          <w:rFonts w:ascii="Arial" w:eastAsia="Arial" w:hAnsi="Arial" w:cs="Arial"/>
          <w:i/>
          <w:color w:val="2C2D2E"/>
          <w:sz w:val="22"/>
          <w:szCs w:val="22"/>
        </w:rPr>
      </w:pPr>
      <w:r>
        <w:rPr>
          <w:rFonts w:ascii="Arial" w:eastAsia="Arial" w:hAnsi="Arial" w:cs="Arial"/>
          <w:i/>
          <w:color w:val="2C2D2E"/>
          <w:sz w:val="22"/>
          <w:szCs w:val="22"/>
        </w:rPr>
        <w:t>Record stories from an Aboriginal perspective</w:t>
      </w:r>
    </w:p>
    <w:p w14:paraId="1EC5C579" w14:textId="77777777" w:rsidR="00E6238D" w:rsidRDefault="00952B88">
      <w:pPr>
        <w:shd w:val="clear" w:color="auto" w:fill="FFFFFF"/>
        <w:ind w:left="567"/>
        <w:jc w:val="both"/>
        <w:rPr>
          <w:rFonts w:ascii="Arial" w:eastAsia="Arial" w:hAnsi="Arial" w:cs="Arial"/>
          <w:color w:val="2C2D2E"/>
          <w:sz w:val="22"/>
          <w:szCs w:val="22"/>
        </w:rPr>
      </w:pPr>
      <w:r>
        <w:rPr>
          <w:rFonts w:ascii="Arial" w:eastAsia="Arial" w:hAnsi="Arial" w:cs="Arial"/>
          <w:color w:val="2C2D2E"/>
          <w:sz w:val="22"/>
          <w:szCs w:val="22"/>
        </w:rPr>
        <w:t>Aboriginal researchers will be employed to co-design a process of recording Aboriginal stories in accordance with Aboriginal norms and protocols, being cognisant of contextual differences for each group or nation of people. Recording is important as knowledge is disappearing with the passing of traditional knowledge holders and elders in communities. Stories will be used by First Nations people to support cultural endeavours and income generation activities and business such as tourism, Indigenous art, Indigenous agriculture.</w:t>
      </w:r>
    </w:p>
    <w:p w14:paraId="24357918" w14:textId="77777777" w:rsidR="00E6238D" w:rsidRDefault="00E6238D">
      <w:pPr>
        <w:shd w:val="clear" w:color="auto" w:fill="FFFFFF"/>
        <w:ind w:left="567"/>
        <w:jc w:val="both"/>
        <w:rPr>
          <w:rFonts w:ascii="Arial" w:eastAsia="Arial" w:hAnsi="Arial" w:cs="Arial"/>
          <w:color w:val="2C2D2E"/>
          <w:sz w:val="22"/>
          <w:szCs w:val="22"/>
        </w:rPr>
      </w:pPr>
    </w:p>
    <w:p w14:paraId="327341CC" w14:textId="77777777" w:rsidR="00E6238D" w:rsidRDefault="00952B88">
      <w:pPr>
        <w:numPr>
          <w:ilvl w:val="0"/>
          <w:numId w:val="1"/>
        </w:numPr>
        <w:pBdr>
          <w:top w:val="nil"/>
          <w:left w:val="nil"/>
          <w:bottom w:val="nil"/>
          <w:right w:val="nil"/>
          <w:between w:val="nil"/>
        </w:pBdr>
        <w:shd w:val="clear" w:color="auto" w:fill="FFFFFF"/>
        <w:ind w:left="567" w:hanging="283"/>
        <w:jc w:val="both"/>
        <w:rPr>
          <w:rFonts w:ascii="Arial" w:eastAsia="Arial" w:hAnsi="Arial" w:cs="Arial"/>
          <w:i/>
          <w:color w:val="2C2D2E"/>
          <w:sz w:val="22"/>
          <w:szCs w:val="22"/>
          <w:highlight w:val="white"/>
        </w:rPr>
      </w:pPr>
      <w:r>
        <w:rPr>
          <w:rFonts w:ascii="Arial" w:eastAsia="Arial" w:hAnsi="Arial" w:cs="Arial"/>
          <w:i/>
          <w:color w:val="2C2D2E"/>
          <w:sz w:val="22"/>
          <w:szCs w:val="22"/>
          <w:highlight w:val="white"/>
        </w:rPr>
        <w:t>Record stories from a white pastoralist perspective</w:t>
      </w:r>
    </w:p>
    <w:p w14:paraId="0AAFEBCE" w14:textId="77777777" w:rsidR="00E6238D" w:rsidRDefault="00952B88">
      <w:pPr>
        <w:pBdr>
          <w:top w:val="nil"/>
          <w:left w:val="nil"/>
          <w:bottom w:val="nil"/>
          <w:right w:val="nil"/>
          <w:between w:val="nil"/>
        </w:pBdr>
        <w:shd w:val="clear" w:color="auto" w:fill="FFFFFF"/>
        <w:ind w:left="630"/>
        <w:jc w:val="both"/>
        <w:rPr>
          <w:rFonts w:ascii="Arial" w:eastAsia="Arial" w:hAnsi="Arial" w:cs="Arial"/>
          <w:color w:val="2C2D2E"/>
          <w:sz w:val="22"/>
          <w:szCs w:val="22"/>
        </w:rPr>
      </w:pPr>
      <w:r>
        <w:rPr>
          <w:rFonts w:ascii="Arial" w:eastAsia="Arial" w:hAnsi="Arial" w:cs="Arial"/>
          <w:color w:val="2C2D2E"/>
          <w:sz w:val="22"/>
          <w:szCs w:val="22"/>
          <w:highlight w:val="white"/>
        </w:rPr>
        <w:t>Stories from white pastoralists, especially those who have</w:t>
      </w:r>
      <w:r>
        <w:rPr>
          <w:rFonts w:ascii="Arial" w:eastAsia="Arial" w:hAnsi="Arial" w:cs="Arial"/>
          <w:color w:val="202122"/>
          <w:sz w:val="22"/>
          <w:szCs w:val="22"/>
          <w:highlight w:val="white"/>
        </w:rPr>
        <w:t xml:space="preserve"> </w:t>
      </w:r>
      <w:r>
        <w:rPr>
          <w:rFonts w:ascii="Arial" w:eastAsia="Arial" w:hAnsi="Arial" w:cs="Arial"/>
          <w:color w:val="2C2D2E"/>
          <w:sz w:val="22"/>
          <w:szCs w:val="22"/>
        </w:rPr>
        <w:t xml:space="preserve">been on country for generations, will also be recorded. Messages about how Aboriginal knowledge has been used to improve land management will be of particular interest. </w:t>
      </w:r>
    </w:p>
    <w:p w14:paraId="19F5F642" w14:textId="77777777" w:rsidR="00E6238D" w:rsidRDefault="00E6238D">
      <w:pPr>
        <w:shd w:val="clear" w:color="auto" w:fill="FFFFFF"/>
        <w:jc w:val="both"/>
        <w:rPr>
          <w:rFonts w:ascii="Arial" w:eastAsia="Arial" w:hAnsi="Arial" w:cs="Arial"/>
          <w:color w:val="2C2D2E"/>
        </w:rPr>
      </w:pPr>
    </w:p>
    <w:p w14:paraId="0BF51334" w14:textId="77777777" w:rsidR="00E6238D" w:rsidRDefault="00952B88">
      <w:pPr>
        <w:numPr>
          <w:ilvl w:val="0"/>
          <w:numId w:val="1"/>
        </w:numPr>
        <w:pBdr>
          <w:top w:val="nil"/>
          <w:left w:val="nil"/>
          <w:bottom w:val="nil"/>
          <w:right w:val="nil"/>
          <w:between w:val="nil"/>
        </w:pBdr>
        <w:shd w:val="clear" w:color="auto" w:fill="FFFFFF"/>
        <w:ind w:left="567" w:hanging="283"/>
        <w:jc w:val="both"/>
        <w:rPr>
          <w:rFonts w:ascii="Arial" w:eastAsia="Arial" w:hAnsi="Arial" w:cs="Arial"/>
          <w:i/>
          <w:color w:val="2C2D2E"/>
          <w:sz w:val="22"/>
          <w:szCs w:val="22"/>
        </w:rPr>
      </w:pPr>
      <w:r>
        <w:rPr>
          <w:rFonts w:ascii="Arial" w:eastAsia="Arial" w:hAnsi="Arial" w:cs="Arial"/>
          <w:i/>
          <w:color w:val="2C2D2E"/>
          <w:sz w:val="22"/>
          <w:szCs w:val="22"/>
        </w:rPr>
        <w:t>Sharing stories</w:t>
      </w:r>
    </w:p>
    <w:p w14:paraId="53EE6178" w14:textId="77777777" w:rsidR="00E6238D" w:rsidRDefault="00952B88">
      <w:pPr>
        <w:shd w:val="clear" w:color="auto" w:fill="FFFFFF"/>
        <w:ind w:left="567"/>
        <w:jc w:val="both"/>
        <w:rPr>
          <w:rFonts w:ascii="Arial" w:eastAsia="Arial" w:hAnsi="Arial" w:cs="Arial"/>
          <w:color w:val="2C2D2E"/>
          <w:sz w:val="22"/>
          <w:szCs w:val="22"/>
        </w:rPr>
      </w:pPr>
      <w:r>
        <w:rPr>
          <w:rFonts w:ascii="Arial" w:eastAsia="Arial" w:hAnsi="Arial" w:cs="Arial"/>
          <w:color w:val="2C2D2E"/>
          <w:sz w:val="22"/>
          <w:szCs w:val="22"/>
        </w:rPr>
        <w:t xml:space="preserve">Aboriginal and white pastoralist stories will be shared with each other’s communities, where permission is given from the original story holders. Once approved, all stories will be shared widely, through written and social media. The specific form will be negotiated with the knowledge holders and relevant communities. </w:t>
      </w:r>
    </w:p>
    <w:p w14:paraId="7B1E1F8B" w14:textId="77777777" w:rsidR="00E6238D" w:rsidRDefault="00E6238D">
      <w:pPr>
        <w:shd w:val="clear" w:color="auto" w:fill="FFFFFF"/>
        <w:jc w:val="both"/>
        <w:rPr>
          <w:rFonts w:ascii="Arial" w:eastAsia="Arial" w:hAnsi="Arial" w:cs="Arial"/>
          <w:i/>
          <w:color w:val="2C2D2E"/>
        </w:rPr>
      </w:pPr>
    </w:p>
    <w:p w14:paraId="4DAD075D" w14:textId="77777777" w:rsidR="00E6238D" w:rsidRDefault="00E6238D">
      <w:pPr>
        <w:shd w:val="clear" w:color="auto" w:fill="FFFFFF"/>
        <w:ind w:left="567" w:hanging="283"/>
        <w:jc w:val="both"/>
        <w:rPr>
          <w:rFonts w:ascii="Arial" w:eastAsia="Arial" w:hAnsi="Arial" w:cs="Arial"/>
          <w:color w:val="2C2D2E"/>
          <w:sz w:val="22"/>
          <w:szCs w:val="22"/>
        </w:rPr>
      </w:pPr>
    </w:p>
    <w:p w14:paraId="02005BF9" w14:textId="77777777" w:rsidR="00E6238D" w:rsidRDefault="00E6238D">
      <w:pPr>
        <w:shd w:val="clear" w:color="auto" w:fill="FFFFFF"/>
        <w:jc w:val="both"/>
        <w:rPr>
          <w:rFonts w:ascii="Arial" w:eastAsia="Arial" w:hAnsi="Arial" w:cs="Arial"/>
          <w:sz w:val="22"/>
          <w:szCs w:val="22"/>
        </w:rPr>
      </w:pPr>
    </w:p>
    <w:p w14:paraId="62D5031F" w14:textId="77777777" w:rsidR="00E6238D" w:rsidRDefault="00952B88">
      <w:pPr>
        <w:numPr>
          <w:ilvl w:val="0"/>
          <w:numId w:val="2"/>
        </w:numPr>
        <w:pBdr>
          <w:top w:val="nil"/>
          <w:left w:val="nil"/>
          <w:bottom w:val="nil"/>
          <w:right w:val="nil"/>
          <w:between w:val="nil"/>
        </w:pBdr>
        <w:shd w:val="clear" w:color="auto" w:fill="FFFFFF"/>
        <w:ind w:left="567" w:hanging="567"/>
        <w:jc w:val="both"/>
        <w:rPr>
          <w:rFonts w:ascii="Arial" w:eastAsia="Arial" w:hAnsi="Arial" w:cs="Arial"/>
          <w:b/>
          <w:color w:val="000000"/>
        </w:rPr>
      </w:pPr>
      <w:r>
        <w:rPr>
          <w:rFonts w:ascii="Arial" w:eastAsia="Arial" w:hAnsi="Arial" w:cs="Arial"/>
          <w:b/>
          <w:color w:val="000000"/>
        </w:rPr>
        <w:t xml:space="preserve">Amount required  </w:t>
      </w:r>
    </w:p>
    <w:p w14:paraId="20E5A7CA" w14:textId="77777777" w:rsidR="00E6238D" w:rsidRDefault="00952B88">
      <w:pPr>
        <w:pBdr>
          <w:top w:val="nil"/>
          <w:left w:val="nil"/>
          <w:bottom w:val="nil"/>
          <w:right w:val="nil"/>
          <w:between w:val="nil"/>
        </w:pBdr>
        <w:shd w:val="clear" w:color="auto" w:fill="FFFFFF"/>
        <w:jc w:val="both"/>
        <w:rPr>
          <w:rFonts w:ascii="Arial" w:eastAsia="Arial" w:hAnsi="Arial" w:cs="Arial"/>
          <w:color w:val="000000"/>
          <w:sz w:val="22"/>
          <w:szCs w:val="22"/>
        </w:rPr>
      </w:pPr>
      <w:r>
        <w:rPr>
          <w:rFonts w:ascii="Arial" w:eastAsia="Arial" w:hAnsi="Arial" w:cs="Arial"/>
          <w:color w:val="000000"/>
          <w:sz w:val="22"/>
          <w:szCs w:val="22"/>
        </w:rPr>
        <w:t xml:space="preserve">Total amount of required funding is </w:t>
      </w:r>
      <w:r w:rsidRPr="005F6CF1">
        <w:rPr>
          <w:rFonts w:ascii="Arial" w:eastAsia="Arial" w:hAnsi="Arial" w:cs="Arial"/>
          <w:color w:val="000000"/>
          <w:sz w:val="22"/>
          <w:szCs w:val="22"/>
          <w:highlight w:val="yellow"/>
        </w:rPr>
        <w:t>500,000 USD</w:t>
      </w:r>
      <w:r>
        <w:rPr>
          <w:rFonts w:ascii="Arial" w:eastAsia="Arial" w:hAnsi="Arial" w:cs="Arial"/>
          <w:color w:val="000000"/>
          <w:sz w:val="22"/>
          <w:szCs w:val="22"/>
        </w:rPr>
        <w:t>. This will include money to pay people for their stories.</w:t>
      </w:r>
    </w:p>
    <w:p w14:paraId="2562AD9A" w14:textId="77777777" w:rsidR="00E6238D" w:rsidRDefault="00E6238D">
      <w:pPr>
        <w:pBdr>
          <w:top w:val="nil"/>
          <w:left w:val="nil"/>
          <w:bottom w:val="nil"/>
          <w:right w:val="nil"/>
          <w:between w:val="nil"/>
        </w:pBdr>
        <w:shd w:val="clear" w:color="auto" w:fill="FFFFFF"/>
        <w:jc w:val="both"/>
        <w:rPr>
          <w:rFonts w:ascii="Arial" w:eastAsia="Arial" w:hAnsi="Arial" w:cs="Arial"/>
          <w:color w:val="000000"/>
          <w:sz w:val="22"/>
          <w:szCs w:val="22"/>
        </w:rPr>
      </w:pPr>
    </w:p>
    <w:p w14:paraId="55AAAFC8" w14:textId="77777777" w:rsidR="00E6238D" w:rsidRDefault="00E6238D">
      <w:pPr>
        <w:shd w:val="clear" w:color="auto" w:fill="FFFFFF"/>
        <w:jc w:val="both"/>
        <w:rPr>
          <w:rFonts w:ascii="Arial" w:eastAsia="Arial" w:hAnsi="Arial" w:cs="Arial"/>
        </w:rPr>
      </w:pPr>
    </w:p>
    <w:p w14:paraId="10266666" w14:textId="77777777" w:rsidR="00E6238D" w:rsidRDefault="00952B88">
      <w:pPr>
        <w:numPr>
          <w:ilvl w:val="0"/>
          <w:numId w:val="2"/>
        </w:numPr>
        <w:pBdr>
          <w:top w:val="nil"/>
          <w:left w:val="nil"/>
          <w:bottom w:val="nil"/>
          <w:right w:val="nil"/>
          <w:between w:val="nil"/>
        </w:pBdr>
        <w:shd w:val="clear" w:color="auto" w:fill="FFFFFF"/>
        <w:ind w:left="567" w:hanging="567"/>
        <w:jc w:val="both"/>
        <w:rPr>
          <w:rFonts w:ascii="Arial" w:eastAsia="Arial" w:hAnsi="Arial" w:cs="Arial"/>
          <w:b/>
          <w:color w:val="000000"/>
        </w:rPr>
      </w:pPr>
      <w:r>
        <w:rPr>
          <w:rFonts w:ascii="Arial" w:eastAsia="Arial" w:hAnsi="Arial" w:cs="Arial"/>
          <w:b/>
          <w:color w:val="000000"/>
        </w:rPr>
        <w:t xml:space="preserve">Periodicity (permanent, seasonal, or event-based </w:t>
      </w:r>
      <w:proofErr w:type="gramStart"/>
      <w:r>
        <w:rPr>
          <w:rFonts w:ascii="Arial" w:eastAsia="Arial" w:hAnsi="Arial" w:cs="Arial"/>
          <w:b/>
          <w:color w:val="000000"/>
        </w:rPr>
        <w:t>e.g.</w:t>
      </w:r>
      <w:proofErr w:type="gramEnd"/>
      <w:r>
        <w:rPr>
          <w:rFonts w:ascii="Arial" w:eastAsia="Arial" w:hAnsi="Arial" w:cs="Arial"/>
          <w:b/>
          <w:color w:val="000000"/>
        </w:rPr>
        <w:t xml:space="preserve"> annual meeting, etc.)</w:t>
      </w:r>
    </w:p>
    <w:p w14:paraId="2C330942" w14:textId="77777777" w:rsidR="00E6238D" w:rsidRDefault="00952B88">
      <w:pPr>
        <w:shd w:val="clear" w:color="auto" w:fill="FFFFFF"/>
        <w:jc w:val="both"/>
        <w:rPr>
          <w:rFonts w:ascii="Arial" w:eastAsia="Arial" w:hAnsi="Arial" w:cs="Arial"/>
          <w:sz w:val="22"/>
          <w:szCs w:val="22"/>
        </w:rPr>
      </w:pPr>
      <w:r>
        <w:rPr>
          <w:rFonts w:ascii="Arial" w:eastAsia="Arial" w:hAnsi="Arial" w:cs="Arial"/>
          <w:sz w:val="22"/>
          <w:szCs w:val="22"/>
        </w:rPr>
        <w:t>Permanent for the period up to 3 years.</w:t>
      </w:r>
    </w:p>
    <w:p w14:paraId="3CF6F747" w14:textId="77777777" w:rsidR="00E6238D" w:rsidRDefault="00E6238D">
      <w:pPr>
        <w:shd w:val="clear" w:color="auto" w:fill="FFFFFF"/>
        <w:jc w:val="both"/>
        <w:rPr>
          <w:rFonts w:ascii="Arial" w:eastAsia="Arial" w:hAnsi="Arial" w:cs="Arial"/>
          <w:sz w:val="22"/>
          <w:szCs w:val="22"/>
        </w:rPr>
      </w:pPr>
    </w:p>
    <w:p w14:paraId="69793183" w14:textId="77777777" w:rsidR="00E6238D" w:rsidRDefault="00E6238D">
      <w:pPr>
        <w:shd w:val="clear" w:color="auto" w:fill="FFFFFF"/>
        <w:jc w:val="both"/>
        <w:rPr>
          <w:rFonts w:ascii="Arial" w:eastAsia="Arial" w:hAnsi="Arial" w:cs="Arial"/>
        </w:rPr>
      </w:pPr>
    </w:p>
    <w:p w14:paraId="696D5CCF" w14:textId="77777777" w:rsidR="00E6238D" w:rsidRDefault="00952B88">
      <w:pPr>
        <w:jc w:val="both"/>
        <w:rPr>
          <w:rFonts w:ascii="Arial" w:eastAsia="Arial" w:hAnsi="Arial" w:cs="Arial"/>
          <w:b/>
        </w:rPr>
      </w:pPr>
      <w:r>
        <w:rPr>
          <w:rFonts w:ascii="Arial" w:eastAsia="Arial" w:hAnsi="Arial" w:cs="Arial"/>
          <w:b/>
        </w:rPr>
        <w:t>References</w:t>
      </w:r>
    </w:p>
    <w:p w14:paraId="238E5275" w14:textId="77777777" w:rsidR="00E6238D" w:rsidRDefault="00E6238D">
      <w:pPr>
        <w:jc w:val="both"/>
        <w:rPr>
          <w:rFonts w:ascii="Arial" w:eastAsia="Arial" w:hAnsi="Arial" w:cs="Arial"/>
          <w:sz w:val="10"/>
          <w:szCs w:val="10"/>
        </w:rPr>
      </w:pPr>
    </w:p>
    <w:p w14:paraId="25FE2381" w14:textId="77777777" w:rsidR="00E6238D" w:rsidRDefault="00952B88">
      <w:pPr>
        <w:ind w:left="720" w:hanging="720"/>
        <w:rPr>
          <w:rFonts w:ascii="Arial" w:eastAsia="Arial" w:hAnsi="Arial" w:cs="Arial"/>
          <w:sz w:val="20"/>
          <w:szCs w:val="20"/>
        </w:rPr>
      </w:pPr>
      <w:proofErr w:type="spellStart"/>
      <w:r>
        <w:rPr>
          <w:rFonts w:ascii="Arial" w:eastAsia="Arial" w:hAnsi="Arial" w:cs="Arial"/>
          <w:sz w:val="20"/>
          <w:szCs w:val="20"/>
        </w:rPr>
        <w:t>Ninti</w:t>
      </w:r>
      <w:proofErr w:type="spellEnd"/>
      <w:r>
        <w:rPr>
          <w:rFonts w:ascii="Arial" w:eastAsia="Arial" w:hAnsi="Arial" w:cs="Arial"/>
          <w:sz w:val="20"/>
          <w:szCs w:val="20"/>
        </w:rPr>
        <w:t xml:space="preserve"> One (2018). </w:t>
      </w:r>
      <w:r>
        <w:rPr>
          <w:rFonts w:ascii="Arial" w:eastAsia="Arial" w:hAnsi="Arial" w:cs="Arial"/>
          <w:i/>
          <w:sz w:val="20"/>
          <w:szCs w:val="20"/>
        </w:rPr>
        <w:t>Our Aboriginal Community Researchers</w:t>
      </w:r>
      <w:r>
        <w:rPr>
          <w:rFonts w:ascii="Arial" w:eastAsia="Arial" w:hAnsi="Arial" w:cs="Arial"/>
          <w:sz w:val="20"/>
          <w:szCs w:val="20"/>
        </w:rPr>
        <w:t xml:space="preserve">. </w:t>
      </w:r>
      <w:hyperlink r:id="rId10">
        <w:r>
          <w:rPr>
            <w:rFonts w:ascii="Arial" w:eastAsia="Arial" w:hAnsi="Arial" w:cs="Arial"/>
            <w:color w:val="0070C0"/>
            <w:sz w:val="20"/>
            <w:szCs w:val="20"/>
            <w:u w:val="single"/>
          </w:rPr>
          <w:t>https://www.nintione.com.au/about-us/aboriginal-community-researchers/</w:t>
        </w:r>
      </w:hyperlink>
      <w:r>
        <w:rPr>
          <w:rFonts w:ascii="Arial" w:eastAsia="Arial" w:hAnsi="Arial" w:cs="Arial"/>
          <w:sz w:val="20"/>
          <w:szCs w:val="20"/>
        </w:rPr>
        <w:t xml:space="preserve"> (accessed 20 April 2022). </w:t>
      </w:r>
    </w:p>
    <w:p w14:paraId="21A4CCE7" w14:textId="77777777" w:rsidR="00E6238D" w:rsidRDefault="00952B88">
      <w:pPr>
        <w:ind w:left="720" w:hanging="720"/>
        <w:rPr>
          <w:rFonts w:ascii="Arial" w:eastAsia="Arial" w:hAnsi="Arial" w:cs="Arial"/>
          <w:color w:val="333333"/>
          <w:sz w:val="20"/>
          <w:szCs w:val="20"/>
          <w:shd w:val="clear" w:color="auto" w:fill="FAF6F6"/>
        </w:rPr>
      </w:pPr>
      <w:r>
        <w:rPr>
          <w:rFonts w:ascii="Arial" w:eastAsia="Arial" w:hAnsi="Arial" w:cs="Arial"/>
          <w:sz w:val="20"/>
          <w:szCs w:val="20"/>
        </w:rPr>
        <w:t xml:space="preserve">Hill, Ro; Pert, </w:t>
      </w:r>
      <w:proofErr w:type="spellStart"/>
      <w:r>
        <w:rPr>
          <w:rFonts w:ascii="Arial" w:eastAsia="Arial" w:hAnsi="Arial" w:cs="Arial"/>
          <w:sz w:val="20"/>
          <w:szCs w:val="20"/>
        </w:rPr>
        <w:t>Petina</w:t>
      </w:r>
      <w:proofErr w:type="spellEnd"/>
      <w:r>
        <w:rPr>
          <w:rFonts w:ascii="Arial" w:eastAsia="Arial" w:hAnsi="Arial" w:cs="Arial"/>
          <w:sz w:val="20"/>
          <w:szCs w:val="20"/>
        </w:rPr>
        <w:t>; Davies, Jocelyn; Robinson, Cathy; Walsh, Fiona; Falco-</w:t>
      </w:r>
      <w:proofErr w:type="spellStart"/>
      <w:r>
        <w:rPr>
          <w:rFonts w:ascii="Arial" w:eastAsia="Arial" w:hAnsi="Arial" w:cs="Arial"/>
          <w:sz w:val="20"/>
          <w:szCs w:val="20"/>
        </w:rPr>
        <w:t>Mammone</w:t>
      </w:r>
      <w:proofErr w:type="spellEnd"/>
      <w:r>
        <w:rPr>
          <w:rFonts w:ascii="Arial" w:eastAsia="Arial" w:hAnsi="Arial" w:cs="Arial"/>
          <w:sz w:val="20"/>
          <w:szCs w:val="20"/>
        </w:rPr>
        <w:t xml:space="preserve">, Fay (2013). </w:t>
      </w:r>
      <w:r>
        <w:rPr>
          <w:rFonts w:ascii="Arial" w:eastAsia="Arial" w:hAnsi="Arial" w:cs="Arial"/>
          <w:i/>
          <w:sz w:val="20"/>
          <w:szCs w:val="20"/>
        </w:rPr>
        <w:t>Indigenous land management in Australia: extent, scope, diversity, barriers and success factors</w:t>
      </w:r>
      <w:r>
        <w:rPr>
          <w:rFonts w:ascii="Arial" w:eastAsia="Arial" w:hAnsi="Arial" w:cs="Arial"/>
          <w:sz w:val="20"/>
          <w:szCs w:val="20"/>
        </w:rPr>
        <w:t>. Cairns: CSIRO. https://doi.org/10.4225/08/584ee74971137</w:t>
      </w:r>
    </w:p>
    <w:p w14:paraId="4A5586DE" w14:textId="77777777" w:rsidR="00E6238D" w:rsidRDefault="00952B88">
      <w:pPr>
        <w:ind w:left="720" w:hanging="720"/>
        <w:rPr>
          <w:rFonts w:ascii="Arial" w:eastAsia="Arial" w:hAnsi="Arial" w:cs="Arial"/>
          <w:sz w:val="20"/>
          <w:szCs w:val="20"/>
        </w:rPr>
      </w:pPr>
      <w:r>
        <w:rPr>
          <w:rFonts w:ascii="Arial" w:eastAsia="Arial" w:hAnsi="Arial" w:cs="Arial"/>
          <w:sz w:val="20"/>
          <w:szCs w:val="20"/>
        </w:rPr>
        <w:t xml:space="preserve">Department of Agriculture, Water and the Environment (2022). </w:t>
      </w:r>
      <w:r>
        <w:rPr>
          <w:rFonts w:ascii="Arial" w:eastAsia="Arial" w:hAnsi="Arial" w:cs="Arial"/>
          <w:i/>
          <w:sz w:val="20"/>
          <w:szCs w:val="20"/>
        </w:rPr>
        <w:t xml:space="preserve">Australian Rangelands Boundary map; </w:t>
      </w:r>
      <w:r>
        <w:rPr>
          <w:rFonts w:ascii="Arial" w:eastAsia="Arial" w:hAnsi="Arial" w:cs="Arial"/>
          <w:sz w:val="20"/>
          <w:szCs w:val="20"/>
        </w:rPr>
        <w:t>with information from Commonwealth of Australia, Australian Government Department of the Environment and Heritage, 2005; Commonwealth of Australia, Geoscience Australia, 2002; Australian Coastline and State Borders 1:100,000 AUSLIG, 1990; Environmental Resources Information Network (ERIN)</w:t>
      </w:r>
    </w:p>
    <w:p w14:paraId="4E23E164" w14:textId="77777777" w:rsidR="00E6238D" w:rsidRDefault="005F6CF1">
      <w:pPr>
        <w:pBdr>
          <w:top w:val="nil"/>
          <w:left w:val="nil"/>
          <w:bottom w:val="nil"/>
          <w:right w:val="nil"/>
          <w:between w:val="nil"/>
        </w:pBdr>
        <w:ind w:left="1440" w:hanging="720"/>
        <w:rPr>
          <w:rFonts w:ascii="Arial" w:eastAsia="Arial" w:hAnsi="Arial" w:cs="Arial"/>
          <w:b/>
          <w:sz w:val="20"/>
          <w:szCs w:val="20"/>
        </w:rPr>
      </w:pPr>
      <w:hyperlink r:id="rId11">
        <w:r w:rsidR="00952B88">
          <w:rPr>
            <w:rFonts w:ascii="Arial" w:eastAsia="Arial" w:hAnsi="Arial" w:cs="Arial"/>
            <w:color w:val="0000FF"/>
            <w:sz w:val="20"/>
            <w:szCs w:val="20"/>
            <w:u w:val="single"/>
          </w:rPr>
          <w:t>https://www.awe.gov.au/agriculture-land/land/rangelands</w:t>
        </w:r>
      </w:hyperlink>
      <w:r w:rsidR="00952B88">
        <w:rPr>
          <w:rFonts w:ascii="Arial" w:eastAsia="Arial" w:hAnsi="Arial" w:cs="Arial"/>
          <w:color w:val="0070C0"/>
          <w:sz w:val="20"/>
          <w:szCs w:val="20"/>
          <w:u w:val="single"/>
        </w:rPr>
        <w:t xml:space="preserve"> </w:t>
      </w:r>
      <w:r w:rsidR="00952B88">
        <w:rPr>
          <w:rFonts w:ascii="Arial" w:eastAsia="Arial" w:hAnsi="Arial" w:cs="Arial"/>
          <w:color w:val="000000"/>
          <w:sz w:val="20"/>
          <w:szCs w:val="20"/>
        </w:rPr>
        <w:t>(accessed 21 April 2022)</w:t>
      </w:r>
      <w:r w:rsidR="00952B88">
        <w:rPr>
          <w:rFonts w:ascii="Arial" w:eastAsia="Arial" w:hAnsi="Arial" w:cs="Arial"/>
          <w:sz w:val="20"/>
          <w:szCs w:val="20"/>
        </w:rPr>
        <w:t>.</w:t>
      </w:r>
    </w:p>
    <w:sectPr w:rsidR="00E6238D">
      <w:pgSz w:w="12240" w:h="15840"/>
      <w:pgMar w:top="1440" w:right="1080" w:bottom="1440" w:left="108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47B3F"/>
    <w:multiLevelType w:val="multilevel"/>
    <w:tmpl w:val="FF24A0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4190E4C"/>
    <w:multiLevelType w:val="multilevel"/>
    <w:tmpl w:val="6DA27D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FE6253"/>
    <w:multiLevelType w:val="multilevel"/>
    <w:tmpl w:val="8EB2E78A"/>
    <w:lvl w:ilvl="0">
      <w:start w:val="1"/>
      <w:numFmt w:val="decimal"/>
      <w:pStyle w:val="Heading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47965905">
    <w:abstractNumId w:val="0"/>
  </w:num>
  <w:num w:numId="2" w16cid:durableId="1358895921">
    <w:abstractNumId w:val="1"/>
  </w:num>
  <w:num w:numId="3" w16cid:durableId="2181309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38D"/>
    <w:rsid w:val="005F6CF1"/>
    <w:rsid w:val="0068452E"/>
    <w:rsid w:val="00952B88"/>
    <w:rsid w:val="00AD1EB7"/>
    <w:rsid w:val="00E6238D"/>
    <w:rsid w:val="00E846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123F43B4"/>
  <w15:docId w15:val="{964F84D5-368A-5E4A-BD57-5A686A7F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AU"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273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2200A"/>
    <w:pPr>
      <w:keepNext/>
      <w:keepLines/>
      <w:numPr>
        <w:numId w:val="3"/>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7E4BC4"/>
    <w:pPr>
      <w:keepNext/>
      <w:keepLines/>
      <w:outlineLvl w:val="4"/>
    </w:pPr>
    <w:rPr>
      <w:rFonts w:asciiTheme="minorHAnsi" w:eastAsiaTheme="majorEastAsia" w:hAnsiTheme="minorHAnsi" w:cstheme="minorHAnsi"/>
      <w:bCs/>
      <w:i/>
      <w:sz w:val="20"/>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EC140C"/>
    <w:pPr>
      <w:spacing w:after="200" w:line="276" w:lineRule="auto"/>
      <w:ind w:left="720"/>
      <w:contextualSpacing/>
    </w:pPr>
    <w:rPr>
      <w:rFonts w:asciiTheme="minorHAnsi" w:eastAsiaTheme="minorHAnsi" w:hAnsiTheme="minorHAnsi" w:cstheme="minorBidi"/>
      <w:sz w:val="22"/>
      <w:szCs w:val="22"/>
      <w:lang w:val="en-US" w:eastAsia="en-US"/>
    </w:rPr>
  </w:style>
  <w:style w:type="table" w:styleId="TableGrid">
    <w:name w:val="Table Grid"/>
    <w:basedOn w:val="TableNormal"/>
    <w:uiPriority w:val="59"/>
    <w:rsid w:val="007B3D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FA0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FA0553"/>
    <w:rPr>
      <w:rFonts w:ascii="Courier New" w:eastAsia="Times New Roman" w:hAnsi="Courier New" w:cs="Courier New"/>
      <w:sz w:val="20"/>
      <w:szCs w:val="20"/>
      <w:lang w:val="ru-RU" w:eastAsia="ru-RU"/>
    </w:rPr>
  </w:style>
  <w:style w:type="character" w:customStyle="1" w:styleId="y2iqfc">
    <w:name w:val="y2iqfc"/>
    <w:rsid w:val="00FA0553"/>
  </w:style>
  <w:style w:type="character" w:styleId="Hyperlink">
    <w:name w:val="Hyperlink"/>
    <w:basedOn w:val="DefaultParagraphFont"/>
    <w:uiPriority w:val="99"/>
    <w:unhideWhenUsed/>
    <w:rsid w:val="00417FA7"/>
    <w:rPr>
      <w:color w:val="0000FF" w:themeColor="hyperlink"/>
      <w:u w:val="single"/>
    </w:rPr>
  </w:style>
  <w:style w:type="character" w:styleId="UnresolvedMention">
    <w:name w:val="Unresolved Mention"/>
    <w:basedOn w:val="DefaultParagraphFont"/>
    <w:uiPriority w:val="99"/>
    <w:semiHidden/>
    <w:unhideWhenUsed/>
    <w:rsid w:val="00417FA7"/>
    <w:rPr>
      <w:color w:val="605E5C"/>
      <w:shd w:val="clear" w:color="auto" w:fill="E1DFDD"/>
    </w:rPr>
  </w:style>
  <w:style w:type="character" w:styleId="CommentReference">
    <w:name w:val="annotation reference"/>
    <w:basedOn w:val="DefaultParagraphFont"/>
    <w:uiPriority w:val="99"/>
    <w:semiHidden/>
    <w:unhideWhenUsed/>
    <w:rsid w:val="001F154A"/>
    <w:rPr>
      <w:sz w:val="16"/>
      <w:szCs w:val="16"/>
    </w:rPr>
  </w:style>
  <w:style w:type="paragraph" w:styleId="CommentText">
    <w:name w:val="annotation text"/>
    <w:basedOn w:val="Normal"/>
    <w:link w:val="CommentTextChar"/>
    <w:uiPriority w:val="99"/>
    <w:semiHidden/>
    <w:unhideWhenUsed/>
    <w:rsid w:val="001F154A"/>
    <w:rPr>
      <w:sz w:val="20"/>
      <w:szCs w:val="20"/>
    </w:rPr>
  </w:style>
  <w:style w:type="character" w:customStyle="1" w:styleId="CommentTextChar">
    <w:name w:val="Comment Text Char"/>
    <w:basedOn w:val="DefaultParagraphFont"/>
    <w:link w:val="CommentText"/>
    <w:uiPriority w:val="99"/>
    <w:semiHidden/>
    <w:rsid w:val="001F154A"/>
    <w:rPr>
      <w:rFonts w:ascii="Times New Roman" w:eastAsia="Times New Roman" w:hAnsi="Times New Roman" w:cs="Times New Roman"/>
      <w:sz w:val="20"/>
      <w:szCs w:val="20"/>
      <w:lang w:val="en-AU" w:eastAsia="en-GB"/>
    </w:rPr>
  </w:style>
  <w:style w:type="paragraph" w:styleId="CommentSubject">
    <w:name w:val="annotation subject"/>
    <w:basedOn w:val="CommentText"/>
    <w:next w:val="CommentText"/>
    <w:link w:val="CommentSubjectChar"/>
    <w:uiPriority w:val="99"/>
    <w:semiHidden/>
    <w:unhideWhenUsed/>
    <w:rsid w:val="001F154A"/>
    <w:rPr>
      <w:b/>
      <w:bCs/>
    </w:rPr>
  </w:style>
  <w:style w:type="character" w:customStyle="1" w:styleId="CommentSubjectChar">
    <w:name w:val="Comment Subject Char"/>
    <w:basedOn w:val="CommentTextChar"/>
    <w:link w:val="CommentSubject"/>
    <w:uiPriority w:val="99"/>
    <w:semiHidden/>
    <w:rsid w:val="001F154A"/>
    <w:rPr>
      <w:rFonts w:ascii="Times New Roman" w:eastAsia="Times New Roman" w:hAnsi="Times New Roman" w:cs="Times New Roman"/>
      <w:b/>
      <w:bCs/>
      <w:sz w:val="20"/>
      <w:szCs w:val="20"/>
      <w:lang w:val="en-AU" w:eastAsia="en-GB"/>
    </w:rPr>
  </w:style>
  <w:style w:type="paragraph" w:styleId="NormalWeb">
    <w:name w:val="Normal (Web)"/>
    <w:basedOn w:val="Normal"/>
    <w:uiPriority w:val="99"/>
    <w:unhideWhenUsed/>
    <w:rsid w:val="005C50C6"/>
    <w:pPr>
      <w:spacing w:before="100" w:beforeAutospacing="1" w:after="100" w:afterAutospacing="1"/>
    </w:pPr>
  </w:style>
  <w:style w:type="character" w:customStyle="1" w:styleId="Heading5Char">
    <w:name w:val="Heading 5 Char"/>
    <w:basedOn w:val="DefaultParagraphFont"/>
    <w:link w:val="Heading5"/>
    <w:uiPriority w:val="9"/>
    <w:rsid w:val="007E4BC4"/>
    <w:rPr>
      <w:rFonts w:eastAsiaTheme="majorEastAsia" w:cstheme="minorHAnsi"/>
      <w:bCs/>
      <w:i/>
      <w:sz w:val="20"/>
      <w:szCs w:val="24"/>
      <w:lang w:val="en-AU" w:eastAsia="en-GB"/>
    </w:rPr>
  </w:style>
  <w:style w:type="character" w:styleId="FollowedHyperlink">
    <w:name w:val="FollowedHyperlink"/>
    <w:basedOn w:val="DefaultParagraphFont"/>
    <w:uiPriority w:val="99"/>
    <w:semiHidden/>
    <w:unhideWhenUsed/>
    <w:rsid w:val="00836AFC"/>
    <w:rPr>
      <w:color w:val="800080" w:themeColor="followedHyperlink"/>
      <w:u w:val="single"/>
    </w:rPr>
  </w:style>
  <w:style w:type="character" w:customStyle="1" w:styleId="Heading4Char">
    <w:name w:val="Heading 4 Char"/>
    <w:basedOn w:val="DefaultParagraphFont"/>
    <w:link w:val="Heading4"/>
    <w:uiPriority w:val="9"/>
    <w:rsid w:val="0062200A"/>
    <w:rPr>
      <w:rFonts w:asciiTheme="majorHAnsi" w:eastAsiaTheme="majorEastAsia" w:hAnsiTheme="majorHAnsi" w:cstheme="majorBidi"/>
      <w:i/>
      <w:iCs/>
      <w:color w:val="365F91" w:themeColor="accent1" w:themeShade="BF"/>
      <w:sz w:val="24"/>
      <w:szCs w:val="24"/>
      <w:lang w:val="en-AU"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ulurustatement.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awe.gov.au/agriculture-land/land/rangelands"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awe.gov.au/agriculture-land/land/rangelands" TargetMode="External"/><Relationship Id="rId11" Type="http://schemas.openxmlformats.org/officeDocument/2006/relationships/hyperlink" Target="https://www.awe.gov.au/agriculture-land/land/rangelands" TargetMode="External"/><Relationship Id="rId5" Type="http://schemas.openxmlformats.org/officeDocument/2006/relationships/webSettings" Target="webSettings.xml"/><Relationship Id="rId10" Type="http://schemas.openxmlformats.org/officeDocument/2006/relationships/hyperlink" Target="https://www.nintione.com.au/about-us/aboriginal-community-researchers/" TargetMode="External"/><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Lv31+netMywTT0cX83dnfV2JPA==">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755</Words>
  <Characters>5126</Characters>
  <Application>Microsoft Office Word</Application>
  <DocSecurity>0</DocSecurity>
  <Lines>366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Jurgen Hoth</cp:lastModifiedBy>
  <cp:revision>3</cp:revision>
  <dcterms:created xsi:type="dcterms:W3CDTF">2022-05-04T21:34:00Z</dcterms:created>
  <dcterms:modified xsi:type="dcterms:W3CDTF">2022-05-04T21:40:00Z</dcterms:modified>
</cp:coreProperties>
</file>